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A3" w:rsidRPr="003A4E5F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</w:t>
      </w:r>
      <w:r w:rsidR="00900BBA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</w:p>
    <w:p w:rsidR="003A4E5F" w:rsidRDefault="003A4E5F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Інформація про об'єкт оцінки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(для визначення вартості необоротних активів, цілісних майнових комплексів, індивідуально визначеного майна, земельних ділянок)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Назва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Громадський будинок з господарськими будівлями та спорудами</w:t>
      </w:r>
      <w:r w:rsid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Місцезнаходження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Полтавська область, Лубенський район, Пирятинська міська територіальна громада, с. </w:t>
      </w:r>
      <w:proofErr w:type="spellStart"/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Калинів</w:t>
      </w:r>
      <w:proofErr w:type="spellEnd"/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Міст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, </w:t>
      </w:r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                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вул. Центральна</w:t>
      </w:r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(Тімірязєва)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, </w:t>
      </w:r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1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4</w:t>
      </w:r>
      <w:r w:rsid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Балансоутримувач</w:t>
      </w:r>
      <w:r w:rsidR="00AC0C85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82653A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Виконавчий комітет Пирятинської міської ради</w:t>
      </w:r>
      <w:r w:rsidR="00916A5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P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7310A2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7310A2">
        <w:rPr>
          <w:rFonts w:ascii="Times New Roman" w:eastAsia="Calibri" w:hAnsi="Times New Roman" w:cs="Times New Roman"/>
          <w:sz w:val="28"/>
          <w:szCs w:val="28"/>
          <w:lang w:val="uk-UA"/>
        </w:rPr>
        <w:t>Мета проведення незалежної оцінки</w:t>
      </w:r>
      <w:r w:rsidR="00AC0C85" w:rsidRPr="007310A2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82653A" w:rsidRPr="007310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310A2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Визначення ринкової вартості для п</w:t>
      </w:r>
      <w:r w:rsidR="00181A5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ередачі в державну власність</w:t>
      </w:r>
      <w:r w:rsidR="00916A5B" w:rsidRPr="007310A2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82653A" w:rsidRPr="007310A2" w:rsidRDefault="0082653A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(05358) 2-14-70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office@pyryatyn-mrada.gov.ua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    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телефон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</w:rPr>
        <w:t>          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ел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адреса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0C85" w:rsidRDefault="00F815A3" w:rsidP="00AC0C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Види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економічної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діяльності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коди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КВЕД)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суб’єкта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необоротні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активи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або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цілісний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майновий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комплекс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якого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оцінюються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031300" w:rsidRDefault="00AC0C8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84.11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Державне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управління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загального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характеру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F4B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Кількість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необоротних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(нематеріальні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активи,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основні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засоби,</w:t>
      </w:r>
      <w:r w:rsidR="00AC0C85" w:rsidRPr="00AC0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об’єкти незавершених капітальних інвестицій,  довгострокові фінансові інвестиції) згідно з обліком (зазначаються окремо за групами)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3B4DB3" w:rsidRDefault="00744F4B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Нежитлова будівля</w:t>
      </w:r>
      <w:r w:rsid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загальною площею 2</w:t>
      </w:r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919</w:t>
      </w:r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5</w:t>
      </w:r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«А-</w:t>
      </w:r>
      <w:r w:rsidR="007310A2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</w:t>
      </w:r>
      <w:r w:rsidR="003B4DB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;</w:t>
      </w:r>
    </w:p>
    <w:p w:rsidR="00881135" w:rsidRDefault="003B4DB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Котельня </w:t>
      </w:r>
      <w:r w:rsidRPr="003B4DB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загальною площею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19</w:t>
      </w:r>
      <w:r w:rsidRPr="003B4DB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4</w:t>
      </w:r>
      <w:r w:rsidRPr="003B4DB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Pr="003B4DB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Pr="003B4DB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 w:rsid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Б</w:t>
      </w:r>
      <w:r w:rsidRPr="003B4DB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-1»;</w:t>
      </w:r>
    </w:p>
    <w:p w:rsidR="00881135" w:rsidRDefault="0088113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Сарай</w:t>
      </w:r>
      <w:r w:rsidRP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</w:t>
      </w:r>
      <w:r w:rsidRP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»;</w:t>
      </w:r>
    </w:p>
    <w:p w:rsidR="00881135" w:rsidRDefault="0088113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Вбиральня</w:t>
      </w:r>
      <w:r w:rsidRP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Г</w:t>
      </w:r>
      <w:r w:rsidRP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;</w:t>
      </w:r>
    </w:p>
    <w:p w:rsidR="00881135" w:rsidRDefault="0088113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Огорожа, літ. «№1»;</w:t>
      </w:r>
    </w:p>
    <w:p w:rsidR="00881135" w:rsidRDefault="0088113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Огорожа, </w:t>
      </w:r>
      <w:r w:rsidRP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літ. «№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2</w:t>
      </w:r>
      <w:r w:rsidRP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»;</w:t>
      </w:r>
    </w:p>
    <w:p w:rsidR="00744F4B" w:rsidRDefault="0088113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Вимощення</w:t>
      </w:r>
      <w:r w:rsidRP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І</w:t>
      </w:r>
      <w:r w:rsidRP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  <w:r w:rsid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Розмір статутного капіталу (власного капіталу) господарського товариства,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тис.грн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  <w:t>----------------------------------------------------------------------------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1D6F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заповнюється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разі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оцінки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цілісних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майнових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комплексів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031300" w:rsidRDefault="00031300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Балансова</w:t>
      </w:r>
      <w:r w:rsidRPr="00F815A3">
        <w:rPr>
          <w:rFonts w:ascii="Calibri" w:eastAsia="Calibri" w:hAnsi="Calibri" w:cs="Times New Roman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залишкова  вартість нематеріальних активів, основних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засобів, об’єктів незавершених капітальних інвестицій, довгострокових фінансових інвестицій (зазначається окремо  за  групами)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88113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1</w:t>
      </w:r>
      <w:r w:rsidR="002508FE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80100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,0</w:t>
      </w:r>
      <w:r w:rsidR="002508FE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3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грн.</w:t>
      </w:r>
      <w:r w:rsidR="00744F4B" w:rsidRPr="0074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станом на</w:t>
      </w:r>
      <w:r w:rsidR="00744F4B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067DD8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03.</w:t>
      </w:r>
      <w:bookmarkStart w:id="0" w:name="_GoBack"/>
      <w:bookmarkEnd w:id="0"/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</w:t>
      </w:r>
      <w:r w:rsidR="00900BBA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7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.2023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F815A3" w:rsidRPr="001D6F1E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(за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останній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звітний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період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p w:rsidR="00916A5B" w:rsidRDefault="00916A5B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Відповідальна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особа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подання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інформації</w:t>
      </w:r>
      <w:proofErr w:type="spellEnd"/>
      <w:r w:rsidR="00A41E7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_____________</w:t>
      </w:r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</w:t>
      </w:r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Є.О. </w:t>
      </w:r>
      <w:proofErr w:type="spellStart"/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Кошова</w:t>
      </w:r>
      <w:proofErr w:type="spellEnd"/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підпис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   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ініціали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прізвище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sectPr w:rsidR="00F815A3" w:rsidRPr="00F815A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A3"/>
    <w:rsid w:val="00031300"/>
    <w:rsid w:val="00067DD8"/>
    <w:rsid w:val="00181A56"/>
    <w:rsid w:val="001D6F1E"/>
    <w:rsid w:val="00224372"/>
    <w:rsid w:val="002508FE"/>
    <w:rsid w:val="002B79AE"/>
    <w:rsid w:val="003249A6"/>
    <w:rsid w:val="003A4E5F"/>
    <w:rsid w:val="003B4DB3"/>
    <w:rsid w:val="007310A2"/>
    <w:rsid w:val="00744F4B"/>
    <w:rsid w:val="0082653A"/>
    <w:rsid w:val="00881135"/>
    <w:rsid w:val="00900BBA"/>
    <w:rsid w:val="00916A5B"/>
    <w:rsid w:val="009D47DF"/>
    <w:rsid w:val="00A41E75"/>
    <w:rsid w:val="00AC0C85"/>
    <w:rsid w:val="00C646AB"/>
    <w:rsid w:val="00F8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32EFA"/>
  <w15:chartTrackingRefBased/>
  <w15:docId w15:val="{3D37FC90-B1EF-4098-84EA-425A8C4D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В’ячеслав Вікторович</dc:creator>
  <cp:keywords/>
  <dc:description/>
  <cp:lastModifiedBy>Савченко В’ячеслав Вікторович</cp:lastModifiedBy>
  <cp:revision>5</cp:revision>
  <cp:lastPrinted>2023-05-17T08:26:00Z</cp:lastPrinted>
  <dcterms:created xsi:type="dcterms:W3CDTF">2023-06-29T06:22:00Z</dcterms:created>
  <dcterms:modified xsi:type="dcterms:W3CDTF">2023-07-03T06:43:00Z</dcterms:modified>
</cp:coreProperties>
</file>